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2A5153CB"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DC4ACB">
        <w:rPr>
          <w:rFonts w:ascii="Arial" w:hAnsi="Arial" w:cs="Arial"/>
          <w:b/>
          <w:sz w:val="24"/>
          <w:lang w:eastAsia="ja-JP"/>
        </w:rPr>
        <w:t>6</w:t>
      </w:r>
      <w:r w:rsidR="002F063A">
        <w:rPr>
          <w:rFonts w:ascii="Arial" w:hAnsi="Arial" w:cs="Arial"/>
          <w:b/>
          <w:sz w:val="24"/>
          <w:lang w:eastAsia="ja-JP"/>
        </w:rPr>
        <w:t>-</w:t>
      </w:r>
      <w:r w:rsidR="00D278F0">
        <w:rPr>
          <w:rFonts w:ascii="Arial" w:hAnsi="Arial" w:cs="Arial"/>
          <w:b/>
          <w:sz w:val="24"/>
          <w:lang w:eastAsia="ja-JP"/>
        </w:rPr>
        <w:t>Adhoc</w:t>
      </w:r>
      <w:r w:rsidRPr="00E427D8">
        <w:rPr>
          <w:rFonts w:ascii="Arial" w:hAnsi="Arial" w:cs="Arial"/>
          <w:b/>
          <w:sz w:val="24"/>
        </w:rPr>
        <w:tab/>
        <w:t>S3-</w:t>
      </w:r>
      <w:r w:rsidR="002D14CD" w:rsidRPr="002D14CD">
        <w:rPr>
          <w:rFonts w:ascii="Arial" w:hAnsi="Arial" w:cs="Arial"/>
          <w:b/>
          <w:sz w:val="24"/>
        </w:rPr>
        <w:t>193359</w:t>
      </w:r>
    </w:p>
    <w:p w14:paraId="0E85D834" w14:textId="63DE811D" w:rsidR="00C022E3" w:rsidRDefault="00CA60F0"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Chongqing</w:t>
      </w:r>
      <w:r w:rsidRPr="00931360">
        <w:rPr>
          <w:rFonts w:ascii="Arial" w:hAnsi="Arial" w:cs="Arial"/>
          <w:b/>
          <w:sz w:val="24"/>
        </w:rPr>
        <w:t xml:space="preserve"> </w:t>
      </w:r>
      <w:r w:rsidR="001161D4" w:rsidRPr="00931360">
        <w:rPr>
          <w:rFonts w:ascii="Arial" w:hAnsi="Arial" w:cs="Arial"/>
          <w:b/>
          <w:sz w:val="24"/>
        </w:rPr>
        <w:t>(</w:t>
      </w:r>
      <w:r>
        <w:rPr>
          <w:rFonts w:ascii="Arial" w:hAnsi="Arial" w:cs="Arial"/>
          <w:b/>
          <w:sz w:val="24"/>
        </w:rPr>
        <w:t>China</w:t>
      </w:r>
      <w:r w:rsidR="001161D4" w:rsidRPr="00931360">
        <w:rPr>
          <w:rFonts w:ascii="Arial" w:hAnsi="Arial" w:cs="Arial"/>
          <w:b/>
          <w:sz w:val="24"/>
        </w:rPr>
        <w:t xml:space="preserve">), </w:t>
      </w:r>
      <w:r>
        <w:rPr>
          <w:rFonts w:ascii="Arial" w:hAnsi="Arial" w:cs="Arial"/>
          <w:b/>
          <w:sz w:val="24"/>
        </w:rPr>
        <w:t>14</w:t>
      </w:r>
      <w:r w:rsidR="001161D4" w:rsidRPr="00931360">
        <w:rPr>
          <w:rFonts w:ascii="Arial" w:hAnsi="Arial" w:cs="Arial"/>
          <w:b/>
          <w:sz w:val="24"/>
        </w:rPr>
        <w:t>-</w:t>
      </w:r>
      <w:r w:rsidR="00EF7856">
        <w:rPr>
          <w:rFonts w:ascii="Arial" w:hAnsi="Arial" w:cs="Arial"/>
          <w:b/>
          <w:sz w:val="24"/>
        </w:rPr>
        <w:t>18</w:t>
      </w:r>
      <w:r w:rsidR="00EF7856" w:rsidRPr="00931360">
        <w:rPr>
          <w:rFonts w:ascii="Arial" w:hAnsi="Arial" w:cs="Arial"/>
          <w:b/>
          <w:sz w:val="24"/>
        </w:rPr>
        <w:t xml:space="preserve"> </w:t>
      </w:r>
      <w:r w:rsidR="00EF7856">
        <w:rPr>
          <w:rFonts w:ascii="Arial" w:hAnsi="Arial" w:cs="Arial"/>
          <w:b/>
          <w:sz w:val="24"/>
        </w:rPr>
        <w:t>October</w:t>
      </w:r>
      <w:r w:rsidR="00EF7856" w:rsidRPr="00931360">
        <w:rPr>
          <w:rFonts w:ascii="Arial" w:hAnsi="Arial" w:cs="Arial"/>
          <w:b/>
          <w:sz w:val="24"/>
        </w:rPr>
        <w:t xml:space="preserve"> </w:t>
      </w:r>
      <w:r w:rsidR="001161D4" w:rsidRPr="00931360">
        <w:rPr>
          <w:rFonts w:ascii="Arial" w:hAnsi="Arial" w:cs="Arial"/>
          <w:b/>
          <w:sz w:val="24"/>
        </w:rPr>
        <w:t>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006565DB">
        <w:rPr>
          <w:rFonts w:ascii="Arial" w:hAnsi="Arial" w:cs="Arial"/>
          <w:i/>
          <w:sz w:val="18"/>
          <w:szCs w:val="18"/>
        </w:rPr>
        <w:t>abcd</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308F3D0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sidR="00502E3D">
        <w:rPr>
          <w:rFonts w:ascii="Arial" w:hAnsi="Arial"/>
          <w:b/>
          <w:lang w:val="en-US"/>
        </w:rPr>
        <w:t>, Ericsson</w:t>
      </w:r>
      <w:r>
        <w:rPr>
          <w:rFonts w:ascii="Arial" w:hAnsi="Arial"/>
          <w:b/>
          <w:lang w:val="en-US"/>
        </w:rPr>
        <w:tab/>
      </w:r>
    </w:p>
    <w:p w14:paraId="554FC46D" w14:textId="26B09F37"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9B0445">
        <w:rPr>
          <w:rFonts w:ascii="Arial" w:hAnsi="Arial" w:cs="Arial"/>
          <w:b/>
        </w:rPr>
        <w:t>Conclusion on KI</w:t>
      </w:r>
      <w:r w:rsidR="006211CF">
        <w:rPr>
          <w:rFonts w:ascii="Arial" w:hAnsi="Arial" w:cs="Arial"/>
          <w:b/>
        </w:rPr>
        <w:t xml:space="preserve"> #</w:t>
      </w:r>
      <w:r w:rsidR="009B0445">
        <w:rPr>
          <w:rFonts w:ascii="Arial" w:hAnsi="Arial" w:cs="Arial"/>
          <w:b/>
        </w:rPr>
        <w:t>4</w:t>
      </w:r>
      <w:r w:rsidR="006211CF">
        <w:rPr>
          <w:rFonts w:ascii="Arial" w:hAnsi="Arial" w:cs="Arial"/>
          <w:b/>
        </w:rPr>
        <w:t xml:space="preserve">.1: </w:t>
      </w:r>
      <w:r w:rsidR="008D659E">
        <w:rPr>
          <w:rFonts w:ascii="Arial" w:hAnsi="Arial" w:cs="Arial"/>
          <w:b/>
        </w:rPr>
        <w:t>F1</w:t>
      </w:r>
      <w:r w:rsidR="00DE101E">
        <w:rPr>
          <w:rFonts w:ascii="Arial" w:hAnsi="Arial" w:cs="Arial"/>
          <w:b/>
        </w:rPr>
        <w:t xml:space="preserve"> </w:t>
      </w:r>
      <w:r w:rsidR="009B0445">
        <w:rPr>
          <w:rFonts w:ascii="Arial" w:hAnsi="Arial" w:cs="Arial"/>
          <w:b/>
        </w:rPr>
        <w:t xml:space="preserve">interface </w:t>
      </w:r>
      <w:r w:rsidR="00DE101E">
        <w:rPr>
          <w:rFonts w:ascii="Arial" w:hAnsi="Arial" w:cs="Arial"/>
          <w:b/>
        </w:rPr>
        <w:t>security</w:t>
      </w:r>
      <w:r w:rsidR="00CE4CC6">
        <w:rPr>
          <w:rFonts w:ascii="Arial" w:hAnsi="Arial" w:cs="Arial"/>
          <w:b/>
        </w:rPr>
        <w:t xml:space="preserve"> </w:t>
      </w:r>
    </w:p>
    <w:p w14:paraId="702F7830" w14:textId="07C23E9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62D64">
        <w:rPr>
          <w:rFonts w:ascii="Arial" w:hAnsi="Arial"/>
          <w:b/>
          <w:lang w:eastAsia="zh-CN"/>
        </w:rPr>
        <w:t>Approval</w:t>
      </w:r>
    </w:p>
    <w:p w14:paraId="6822CD89" w14:textId="21E6875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E101E">
        <w:rPr>
          <w:rFonts w:ascii="Arial" w:hAnsi="Arial"/>
          <w:b/>
        </w:rPr>
        <w:t>5.15</w:t>
      </w:r>
    </w:p>
    <w:p w14:paraId="1A33E39A" w14:textId="77777777" w:rsidR="00C022E3" w:rsidRDefault="00C022E3">
      <w:pPr>
        <w:pStyle w:val="Heading1"/>
      </w:pPr>
      <w:r>
        <w:t>1</w:t>
      </w:r>
      <w:r>
        <w:tab/>
        <w:t>Decision/action requested</w:t>
      </w:r>
    </w:p>
    <w:p w14:paraId="53AF54D3" w14:textId="077C6322"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E0454D">
        <w:rPr>
          <w:b/>
          <w:i/>
        </w:rPr>
        <w:t xml:space="preserve">proposes </w:t>
      </w:r>
      <w:r w:rsidR="002B67CD">
        <w:rPr>
          <w:b/>
          <w:i/>
        </w:rPr>
        <w:t>a c</w:t>
      </w:r>
      <w:r w:rsidR="002B67CD" w:rsidRPr="002B67CD">
        <w:rPr>
          <w:b/>
          <w:i/>
        </w:rPr>
        <w:t>onclusion on KI #4.1: F1 interface security</w:t>
      </w:r>
    </w:p>
    <w:p w14:paraId="0856003E" w14:textId="77777777" w:rsidR="00C022E3" w:rsidRDefault="00C022E3">
      <w:pPr>
        <w:pStyle w:val="Heading1"/>
      </w:pPr>
      <w:r>
        <w:t>2</w:t>
      </w:r>
      <w:r>
        <w:tab/>
        <w:t>References</w:t>
      </w:r>
    </w:p>
    <w:p w14:paraId="37ED1C01" w14:textId="77777777" w:rsidR="00C30F4E" w:rsidRDefault="00C30F4E" w:rsidP="00C30F4E">
      <w:pPr>
        <w:pStyle w:val="Reference"/>
      </w:pPr>
      <w:r w:rsidRPr="005962B2">
        <w:t>[1]</w:t>
      </w:r>
      <w:r w:rsidRPr="005962B2">
        <w:tab/>
      </w:r>
      <w:r>
        <w:t>TS 33.501</w:t>
      </w:r>
    </w:p>
    <w:p w14:paraId="3E838056" w14:textId="480DE2A0" w:rsidR="00E830AC" w:rsidRPr="008F18E5" w:rsidRDefault="00B16A40" w:rsidP="00C30F4E">
      <w:pPr>
        <w:pStyle w:val="Reference"/>
      </w:pPr>
      <w:r w:rsidRPr="005962B2">
        <w:t>[</w:t>
      </w:r>
      <w:r w:rsidR="00C30F4E">
        <w:t>2</w:t>
      </w:r>
      <w:r w:rsidRPr="005962B2">
        <w:t>]</w:t>
      </w:r>
      <w:r w:rsidRPr="005962B2">
        <w:tab/>
      </w:r>
      <w:r w:rsidR="00E32DDB">
        <w:t>T</w:t>
      </w:r>
      <w:r w:rsidR="00B375BD">
        <w:t>R</w:t>
      </w:r>
      <w:r w:rsidR="00E32DDB">
        <w:t xml:space="preserve"> 33.</w:t>
      </w:r>
      <w:r w:rsidR="00B375BD">
        <w:t>824</w:t>
      </w:r>
    </w:p>
    <w:p w14:paraId="5D5F7A5A" w14:textId="1F5681F6" w:rsidR="00E2530F" w:rsidRPr="008F18E5" w:rsidRDefault="00E2530F" w:rsidP="005962B2">
      <w:pPr>
        <w:pStyle w:val="Reference"/>
      </w:pPr>
    </w:p>
    <w:p w14:paraId="55DF4433" w14:textId="77777777" w:rsidR="00C022E3" w:rsidRDefault="00C022E3">
      <w:pPr>
        <w:pStyle w:val="Heading1"/>
      </w:pPr>
      <w:r>
        <w:t>3</w:t>
      </w:r>
      <w:r>
        <w:tab/>
        <w:t>Rationale</w:t>
      </w:r>
    </w:p>
    <w:p w14:paraId="53871948" w14:textId="12B1E914" w:rsidR="00447680" w:rsidRDefault="00447680" w:rsidP="004A3FF7">
      <w:r>
        <w:t xml:space="preserve">The following evaluation is proposed </w:t>
      </w:r>
      <w:r w:rsidR="00341214">
        <w:t>for the Solution #3.1 in the companion contribution (S3-</w:t>
      </w:r>
      <w:r w:rsidR="00F017B9">
        <w:t>19335</w:t>
      </w:r>
      <w:r w:rsidR="004203DB">
        <w:t>8</w:t>
      </w:r>
      <w:r w:rsidR="00341214">
        <w:t>).</w:t>
      </w:r>
    </w:p>
    <w:p w14:paraId="42F7A1C4" w14:textId="6B87CB17" w:rsidR="006C2F7C" w:rsidRPr="00341214" w:rsidRDefault="004A3FF7" w:rsidP="00341214">
      <w:pPr>
        <w:ind w:left="284"/>
        <w:rPr>
          <w:i/>
        </w:rPr>
      </w:pPr>
      <w:r w:rsidRPr="00341214">
        <w:rPr>
          <w:i/>
        </w:rPr>
        <w:t xml:space="preserve">Solution </w:t>
      </w:r>
      <w:r w:rsidR="000D5035" w:rsidRPr="00341214">
        <w:rPr>
          <w:i/>
        </w:rPr>
        <w:t xml:space="preserve"># 3.1 proposes F1 security establishment based on the </w:t>
      </w:r>
      <w:proofErr w:type="spellStart"/>
      <w:r w:rsidR="000D5035" w:rsidRPr="00341214">
        <w:rPr>
          <w:i/>
        </w:rPr>
        <w:t>K</w:t>
      </w:r>
      <w:r w:rsidR="00B319E2" w:rsidRPr="00341214">
        <w:rPr>
          <w:i/>
          <w:vertAlign w:val="subscript"/>
        </w:rPr>
        <w:t>gNB</w:t>
      </w:r>
      <w:proofErr w:type="spellEnd"/>
      <w:r w:rsidR="00B319E2" w:rsidRPr="00341214">
        <w:rPr>
          <w:i/>
        </w:rPr>
        <w:t xml:space="preserve">. </w:t>
      </w:r>
      <w:r w:rsidR="00B53E47" w:rsidRPr="00341214">
        <w:rPr>
          <w:i/>
        </w:rPr>
        <w:t xml:space="preserve">However, it is not clear why </w:t>
      </w:r>
      <w:r w:rsidR="00D3379D" w:rsidRPr="00341214">
        <w:rPr>
          <w:i/>
        </w:rPr>
        <w:t xml:space="preserve">F1 security </w:t>
      </w:r>
      <w:r w:rsidR="009F299C" w:rsidRPr="00341214">
        <w:rPr>
          <w:i/>
        </w:rPr>
        <w:t>needs to</w:t>
      </w:r>
      <w:r w:rsidR="00D3379D" w:rsidRPr="00341214">
        <w:rPr>
          <w:i/>
        </w:rPr>
        <w:t xml:space="preserve"> be based on </w:t>
      </w:r>
      <w:r w:rsidR="00B53E47" w:rsidRPr="00341214">
        <w:rPr>
          <w:i/>
        </w:rPr>
        <w:t>MT security</w:t>
      </w:r>
      <w:r w:rsidR="0026116A" w:rsidRPr="00341214">
        <w:rPr>
          <w:i/>
        </w:rPr>
        <w:t xml:space="preserve"> which is mainly used for </w:t>
      </w:r>
      <w:r w:rsidR="00F35961" w:rsidRPr="00341214">
        <w:rPr>
          <w:i/>
        </w:rPr>
        <w:t xml:space="preserve">RLC channel setup. </w:t>
      </w:r>
      <w:r w:rsidR="007F0F32" w:rsidRPr="00341214">
        <w:rPr>
          <w:i/>
        </w:rPr>
        <w:t xml:space="preserve">Using </w:t>
      </w:r>
      <w:proofErr w:type="spellStart"/>
      <w:r w:rsidR="007F0F32" w:rsidRPr="00341214">
        <w:rPr>
          <w:i/>
        </w:rPr>
        <w:t>K</w:t>
      </w:r>
      <w:r w:rsidR="007F0F32" w:rsidRPr="00341214">
        <w:rPr>
          <w:i/>
          <w:vertAlign w:val="subscript"/>
        </w:rPr>
        <w:t>gNB</w:t>
      </w:r>
      <w:proofErr w:type="spellEnd"/>
      <w:r w:rsidR="007F0F32" w:rsidRPr="00341214">
        <w:rPr>
          <w:i/>
        </w:rPr>
        <w:t xml:space="preserve"> for F1 security setup (i.e., for IKEv2 between IAB node and IAB donor) </w:t>
      </w:r>
      <w:r w:rsidR="001C3F95" w:rsidRPr="00341214">
        <w:rPr>
          <w:i/>
        </w:rPr>
        <w:t xml:space="preserve">is </w:t>
      </w:r>
      <w:proofErr w:type="gramStart"/>
      <w:r w:rsidR="001C3F95" w:rsidRPr="00341214">
        <w:rPr>
          <w:i/>
        </w:rPr>
        <w:t>possible, yet</w:t>
      </w:r>
      <w:proofErr w:type="gramEnd"/>
      <w:r w:rsidR="001C3F95" w:rsidRPr="00341214">
        <w:rPr>
          <w:i/>
        </w:rPr>
        <w:t xml:space="preserve"> </w:t>
      </w:r>
      <w:r w:rsidR="007A2A9D" w:rsidRPr="00341214">
        <w:rPr>
          <w:i/>
        </w:rPr>
        <w:t xml:space="preserve">doing such </w:t>
      </w:r>
      <w:r w:rsidR="00822D9D" w:rsidRPr="00341214">
        <w:rPr>
          <w:i/>
        </w:rPr>
        <w:t>imposes additional requirements</w:t>
      </w:r>
      <w:r w:rsidR="00010618" w:rsidRPr="00341214">
        <w:rPr>
          <w:i/>
        </w:rPr>
        <w:t>/complexity</w:t>
      </w:r>
      <w:r w:rsidR="00822D9D" w:rsidRPr="00341214">
        <w:rPr>
          <w:i/>
        </w:rPr>
        <w:t xml:space="preserve"> at IAB donor. </w:t>
      </w:r>
      <w:r w:rsidR="007A2A9D" w:rsidRPr="00341214">
        <w:rPr>
          <w:i/>
        </w:rPr>
        <w:t>For example</w:t>
      </w:r>
      <w:r w:rsidR="00822D9D" w:rsidRPr="00341214">
        <w:rPr>
          <w:i/>
        </w:rPr>
        <w:t xml:space="preserve">, the IAB donor needs to distinguish </w:t>
      </w:r>
      <w:r w:rsidR="008B5A92" w:rsidRPr="00341214">
        <w:rPr>
          <w:i/>
        </w:rPr>
        <w:t xml:space="preserve">wireline F1 (with DU) and wireless F1 (with IAB) and perform </w:t>
      </w:r>
      <w:r w:rsidR="00126184" w:rsidRPr="00341214">
        <w:rPr>
          <w:i/>
        </w:rPr>
        <w:t xml:space="preserve">a </w:t>
      </w:r>
      <w:r w:rsidR="008B5A92" w:rsidRPr="00341214">
        <w:rPr>
          <w:i/>
        </w:rPr>
        <w:t>different procedure</w:t>
      </w:r>
      <w:r w:rsidR="00126184" w:rsidRPr="00341214">
        <w:rPr>
          <w:i/>
        </w:rPr>
        <w:t xml:space="preserve"> depending on the identification of </w:t>
      </w:r>
      <w:r w:rsidR="00112402" w:rsidRPr="00341214">
        <w:rPr>
          <w:i/>
        </w:rPr>
        <w:t>which</w:t>
      </w:r>
      <w:r w:rsidR="00126184" w:rsidRPr="00341214">
        <w:rPr>
          <w:i/>
        </w:rPr>
        <w:t xml:space="preserve"> F1</w:t>
      </w:r>
      <w:r w:rsidR="00112402" w:rsidRPr="00341214">
        <w:rPr>
          <w:i/>
        </w:rPr>
        <w:t xml:space="preserve"> it is establishing</w:t>
      </w:r>
      <w:r w:rsidR="00126184" w:rsidRPr="00341214">
        <w:rPr>
          <w:i/>
        </w:rPr>
        <w:t>.</w:t>
      </w:r>
      <w:r w:rsidR="00C1208E" w:rsidRPr="00341214">
        <w:rPr>
          <w:i/>
        </w:rPr>
        <w:t xml:space="preserve"> </w:t>
      </w:r>
      <w:r w:rsidR="00830562" w:rsidRPr="00341214">
        <w:rPr>
          <w:i/>
        </w:rPr>
        <w:t xml:space="preserve">Furthermore, authorization </w:t>
      </w:r>
      <w:r w:rsidR="00013CE4" w:rsidRPr="00341214">
        <w:rPr>
          <w:i/>
        </w:rPr>
        <w:t>information</w:t>
      </w:r>
      <w:r w:rsidR="00424FCB" w:rsidRPr="00341214">
        <w:rPr>
          <w:i/>
        </w:rPr>
        <w:t xml:space="preserve"> supplied to the RAN </w:t>
      </w:r>
      <w:r w:rsidR="00094BF6" w:rsidRPr="00341214">
        <w:rPr>
          <w:i/>
        </w:rPr>
        <w:t xml:space="preserve">by the 5GC </w:t>
      </w:r>
      <w:r w:rsidR="00013CE4" w:rsidRPr="00341214">
        <w:rPr>
          <w:i/>
        </w:rPr>
        <w:t xml:space="preserve">during the IAB </w:t>
      </w:r>
      <w:r w:rsidR="00B111CE" w:rsidRPr="00341214">
        <w:rPr>
          <w:i/>
        </w:rPr>
        <w:t>initial registration</w:t>
      </w:r>
      <w:r w:rsidR="00424FCB" w:rsidRPr="00341214">
        <w:rPr>
          <w:i/>
        </w:rPr>
        <w:t xml:space="preserve"> procedure is </w:t>
      </w:r>
      <w:r w:rsidR="00ED75EE" w:rsidRPr="00341214">
        <w:rPr>
          <w:i/>
        </w:rPr>
        <w:t xml:space="preserve">intended </w:t>
      </w:r>
      <w:r w:rsidR="00BA06C7" w:rsidRPr="00341214">
        <w:rPr>
          <w:i/>
        </w:rPr>
        <w:t>to authorize</w:t>
      </w:r>
      <w:r w:rsidR="00ED75EE" w:rsidRPr="00341214">
        <w:rPr>
          <w:i/>
        </w:rPr>
        <w:t xml:space="preserve"> MT setup</w:t>
      </w:r>
      <w:r w:rsidR="00B51AD6" w:rsidRPr="00341214">
        <w:rPr>
          <w:i/>
        </w:rPr>
        <w:t xml:space="preserve">, i.e., </w:t>
      </w:r>
      <w:r w:rsidR="00F91BDD" w:rsidRPr="00341214">
        <w:rPr>
          <w:i/>
        </w:rPr>
        <w:t>the</w:t>
      </w:r>
      <w:r w:rsidR="001828A1" w:rsidRPr="00341214">
        <w:rPr>
          <w:i/>
        </w:rPr>
        <w:t xml:space="preserve"> RLC channel setup </w:t>
      </w:r>
      <w:r w:rsidR="005E6A44" w:rsidRPr="00341214">
        <w:rPr>
          <w:i/>
        </w:rPr>
        <w:t xml:space="preserve">as an IAB node </w:t>
      </w:r>
      <w:r w:rsidR="001828A1" w:rsidRPr="00341214">
        <w:rPr>
          <w:i/>
        </w:rPr>
        <w:t>with its parent node</w:t>
      </w:r>
      <w:r w:rsidR="00F46E05" w:rsidRPr="00341214">
        <w:rPr>
          <w:i/>
        </w:rPr>
        <w:t xml:space="preserve">, as clearly </w:t>
      </w:r>
      <w:r w:rsidR="003D4D3A" w:rsidRPr="00341214">
        <w:rPr>
          <w:i/>
        </w:rPr>
        <w:t xml:space="preserve">mentioned in </w:t>
      </w:r>
      <w:r w:rsidR="000C4930" w:rsidRPr="00341214">
        <w:rPr>
          <w:i/>
        </w:rPr>
        <w:t>solution #</w:t>
      </w:r>
      <w:r w:rsidR="00980C03" w:rsidRPr="00341214">
        <w:rPr>
          <w:i/>
        </w:rPr>
        <w:t xml:space="preserve">2.1 </w:t>
      </w:r>
      <w:r w:rsidR="000C4930" w:rsidRPr="00341214">
        <w:rPr>
          <w:i/>
        </w:rPr>
        <w:t>(</w:t>
      </w:r>
      <w:r w:rsidR="003D4D3A" w:rsidRPr="00341214">
        <w:rPr>
          <w:i/>
        </w:rPr>
        <w:t>S3-193</w:t>
      </w:r>
      <w:r w:rsidR="00407C8A" w:rsidRPr="00341214">
        <w:rPr>
          <w:i/>
        </w:rPr>
        <w:t>152</w:t>
      </w:r>
      <w:r w:rsidR="000C4930" w:rsidRPr="00341214">
        <w:rPr>
          <w:i/>
        </w:rPr>
        <w:t>)</w:t>
      </w:r>
      <w:r w:rsidR="00ED75EE" w:rsidRPr="00341214">
        <w:rPr>
          <w:i/>
        </w:rPr>
        <w:t>.</w:t>
      </w:r>
      <w:r w:rsidR="005B0F45" w:rsidRPr="00341214">
        <w:rPr>
          <w:i/>
        </w:rPr>
        <w:t xml:space="preserve"> </w:t>
      </w:r>
      <w:r w:rsidR="00980C03" w:rsidRPr="00341214">
        <w:rPr>
          <w:i/>
        </w:rPr>
        <w:t xml:space="preserve">However, </w:t>
      </w:r>
      <w:r w:rsidR="005B6DDE" w:rsidRPr="00341214">
        <w:rPr>
          <w:i/>
        </w:rPr>
        <w:t>the update on solution #3.1</w:t>
      </w:r>
      <w:r w:rsidR="000211C7" w:rsidRPr="00341214">
        <w:rPr>
          <w:i/>
        </w:rPr>
        <w:t xml:space="preserve"> based on the same contribution (S3-193152)</w:t>
      </w:r>
      <w:r w:rsidR="00C31ED5" w:rsidRPr="00341214">
        <w:rPr>
          <w:i/>
        </w:rPr>
        <w:t xml:space="preserve">, namely, </w:t>
      </w:r>
      <w:r w:rsidR="009C1119" w:rsidRPr="00341214">
        <w:rPr>
          <w:i/>
        </w:rPr>
        <w:t xml:space="preserve">“By using the AS security context key </w:t>
      </w:r>
      <w:proofErr w:type="spellStart"/>
      <w:r w:rsidR="009C1119" w:rsidRPr="00341214">
        <w:rPr>
          <w:i/>
        </w:rPr>
        <w:t>KgNB</w:t>
      </w:r>
      <w:proofErr w:type="spellEnd"/>
      <w:r w:rsidR="009C1119" w:rsidRPr="00341214">
        <w:rPr>
          <w:i/>
        </w:rPr>
        <w:t xml:space="preserve">, the IAB Donor ensures that the IAB Node is authorised already by the core network.” </w:t>
      </w:r>
      <w:r w:rsidR="00C31ED5" w:rsidRPr="00341214">
        <w:rPr>
          <w:i/>
        </w:rPr>
        <w:t xml:space="preserve">sounds irrelevant. </w:t>
      </w:r>
      <w:r w:rsidR="000545A4" w:rsidRPr="00341214">
        <w:rPr>
          <w:i/>
        </w:rPr>
        <w:t>In other words</w:t>
      </w:r>
      <w:r w:rsidR="005B0F45" w:rsidRPr="00341214">
        <w:rPr>
          <w:i/>
        </w:rPr>
        <w:t xml:space="preserve">, </w:t>
      </w:r>
      <w:r w:rsidR="00336D3A" w:rsidRPr="00341214">
        <w:rPr>
          <w:i/>
        </w:rPr>
        <w:t>it is not necessary to</w:t>
      </w:r>
      <w:r w:rsidR="00E379B5" w:rsidRPr="00341214">
        <w:rPr>
          <w:i/>
        </w:rPr>
        <w:t xml:space="preserve"> authoriz</w:t>
      </w:r>
      <w:r w:rsidR="000D52EC" w:rsidRPr="00341214">
        <w:rPr>
          <w:i/>
        </w:rPr>
        <w:t>e</w:t>
      </w:r>
      <w:r w:rsidR="00E379B5" w:rsidRPr="00341214">
        <w:rPr>
          <w:i/>
        </w:rPr>
        <w:t xml:space="preserve"> </w:t>
      </w:r>
      <w:r w:rsidR="00336D3A" w:rsidRPr="00341214">
        <w:rPr>
          <w:i/>
        </w:rPr>
        <w:t xml:space="preserve">DU </w:t>
      </w:r>
      <w:r w:rsidR="000D52EC" w:rsidRPr="00341214">
        <w:rPr>
          <w:i/>
        </w:rPr>
        <w:t xml:space="preserve">based on </w:t>
      </w:r>
      <w:r w:rsidR="00165ADF" w:rsidRPr="00341214">
        <w:rPr>
          <w:i/>
        </w:rPr>
        <w:t xml:space="preserve">a </w:t>
      </w:r>
      <w:r w:rsidR="000D52EC" w:rsidRPr="00341214">
        <w:rPr>
          <w:i/>
        </w:rPr>
        <w:t xml:space="preserve">CN indication </w:t>
      </w:r>
      <w:r w:rsidR="005B0F45" w:rsidRPr="00341214">
        <w:rPr>
          <w:i/>
        </w:rPr>
        <w:t>no</w:t>
      </w:r>
      <w:r w:rsidR="00E379B5" w:rsidRPr="00341214">
        <w:rPr>
          <w:i/>
        </w:rPr>
        <w:t>r</w:t>
      </w:r>
      <w:r w:rsidR="005B0F45" w:rsidRPr="00341214">
        <w:rPr>
          <w:i/>
        </w:rPr>
        <w:t xml:space="preserve"> </w:t>
      </w:r>
      <w:r w:rsidR="002660F4" w:rsidRPr="00341214">
        <w:rPr>
          <w:i/>
        </w:rPr>
        <w:t xml:space="preserve">is </w:t>
      </w:r>
      <w:r w:rsidR="005B0F45" w:rsidRPr="00341214">
        <w:rPr>
          <w:i/>
        </w:rPr>
        <w:t xml:space="preserve">binding </w:t>
      </w:r>
      <w:r w:rsidR="00175B3E" w:rsidRPr="00341214">
        <w:rPr>
          <w:i/>
        </w:rPr>
        <w:t>between</w:t>
      </w:r>
      <w:r w:rsidR="005B0F45" w:rsidRPr="00341214">
        <w:rPr>
          <w:i/>
        </w:rPr>
        <w:t xml:space="preserve"> </w:t>
      </w:r>
      <w:r w:rsidR="00D34E3F" w:rsidRPr="00341214">
        <w:rPr>
          <w:i/>
        </w:rPr>
        <w:t xml:space="preserve">IAB </w:t>
      </w:r>
      <w:r w:rsidR="005B0F45" w:rsidRPr="00341214">
        <w:rPr>
          <w:i/>
        </w:rPr>
        <w:t xml:space="preserve">MT and </w:t>
      </w:r>
      <w:r w:rsidR="00175B3E" w:rsidRPr="00341214">
        <w:rPr>
          <w:i/>
        </w:rPr>
        <w:t>DU</w:t>
      </w:r>
      <w:r w:rsidR="00D34E3F" w:rsidRPr="00341214">
        <w:rPr>
          <w:i/>
        </w:rPr>
        <w:t xml:space="preserve"> security</w:t>
      </w:r>
      <w:r w:rsidR="002660F4" w:rsidRPr="00341214">
        <w:rPr>
          <w:i/>
        </w:rPr>
        <w:t xml:space="preserve"> </w:t>
      </w:r>
      <w:proofErr w:type="spellStart"/>
      <w:r w:rsidR="002660F4" w:rsidRPr="00341214">
        <w:rPr>
          <w:i/>
        </w:rPr>
        <w:t>rquired</w:t>
      </w:r>
      <w:proofErr w:type="spellEnd"/>
      <w:r w:rsidR="00175B3E" w:rsidRPr="00341214">
        <w:rPr>
          <w:i/>
        </w:rPr>
        <w:t>.</w:t>
      </w:r>
    </w:p>
    <w:p w14:paraId="09A1F9B6" w14:textId="2207A0E6" w:rsidR="006054F6" w:rsidRDefault="0072691F" w:rsidP="00DB03B9">
      <w:pPr>
        <w:spacing w:after="0"/>
      </w:pPr>
      <w:r>
        <w:t xml:space="preserve">Assuming </w:t>
      </w:r>
      <w:r w:rsidR="00E84E65">
        <w:t xml:space="preserve">IAB node is provisioned with </w:t>
      </w:r>
      <w:r>
        <w:t xml:space="preserve">the credentials </w:t>
      </w:r>
      <w:r w:rsidR="003971D9">
        <w:t>(</w:t>
      </w:r>
      <w:r w:rsidR="00135EE3">
        <w:t xml:space="preserve">e.g., </w:t>
      </w:r>
      <w:r w:rsidR="003971D9">
        <w:t xml:space="preserve">certificate) </w:t>
      </w:r>
      <w:r>
        <w:t xml:space="preserve">for </w:t>
      </w:r>
      <w:r w:rsidR="00E84E65">
        <w:t>F1 establishment</w:t>
      </w:r>
      <w:r>
        <w:t xml:space="preserve"> </w:t>
      </w:r>
      <w:r w:rsidR="006054F6">
        <w:t xml:space="preserve">in the same manner as DU, </w:t>
      </w:r>
      <w:r w:rsidR="003971D9">
        <w:t xml:space="preserve">it is unnecessary </w:t>
      </w:r>
      <w:r w:rsidR="003A3181">
        <w:t xml:space="preserve">to derive a key for F1 </w:t>
      </w:r>
      <w:r w:rsidR="006D1913">
        <w:t xml:space="preserve">establishment </w:t>
      </w:r>
      <w:r w:rsidR="003A3181">
        <w:t xml:space="preserve">from the MT security </w:t>
      </w:r>
      <w:r w:rsidR="007363A9">
        <w:t xml:space="preserve">key. </w:t>
      </w:r>
      <w:r w:rsidR="00E755D5">
        <w:t xml:space="preserve">Instead, it is better to </w:t>
      </w:r>
      <w:r w:rsidR="00F44286">
        <w:t xml:space="preserve">use a unified procedure for </w:t>
      </w:r>
      <w:r w:rsidR="009D3B70">
        <w:t>F1 establishment for both wireline F1 and wireless F1</w:t>
      </w:r>
      <w:r w:rsidR="00BF7E34">
        <w:t xml:space="preserve"> unless there </w:t>
      </w:r>
      <w:r w:rsidR="006020A5">
        <w:t>are</w:t>
      </w:r>
      <w:r w:rsidR="00BF7E34">
        <w:t xml:space="preserve"> </w:t>
      </w:r>
      <w:r w:rsidR="00620E86">
        <w:t>specific requirement</w:t>
      </w:r>
      <w:r w:rsidR="004726DF">
        <w:t xml:space="preserve">s for </w:t>
      </w:r>
      <w:r w:rsidR="00B44234">
        <w:t>wireless F1</w:t>
      </w:r>
      <w:r w:rsidR="006020A5">
        <w:t xml:space="preserve"> which are not applicable to </w:t>
      </w:r>
      <w:r w:rsidR="00883420">
        <w:t>wireline F1</w:t>
      </w:r>
      <w:r w:rsidR="00620E86">
        <w:t xml:space="preserve">, e.g., </w:t>
      </w:r>
      <w:r w:rsidR="006020A5">
        <w:t xml:space="preserve">support for </w:t>
      </w:r>
      <w:r w:rsidR="00B44234">
        <w:t xml:space="preserve">IAB node </w:t>
      </w:r>
      <w:r w:rsidR="00620E86">
        <w:t>mobility</w:t>
      </w:r>
      <w:r w:rsidR="00F44286">
        <w:t xml:space="preserve">. </w:t>
      </w:r>
      <w:r w:rsidR="007363A9">
        <w:t xml:space="preserve">Therefore, it is proposed that F1 security </w:t>
      </w:r>
      <w:r w:rsidR="000A649F">
        <w:t>between IAB donor and</w:t>
      </w:r>
      <w:r w:rsidR="007363A9">
        <w:t xml:space="preserve"> IAB is established </w:t>
      </w:r>
      <w:r w:rsidR="007B592F">
        <w:t xml:space="preserve">in the same way </w:t>
      </w:r>
      <w:r w:rsidR="008B7521">
        <w:t>as that of CU and</w:t>
      </w:r>
      <w:r w:rsidR="000A649F">
        <w:t xml:space="preserve"> </w:t>
      </w:r>
      <w:r w:rsidR="007B592F">
        <w:t>DU as specified TS 33.501</w:t>
      </w:r>
      <w:r w:rsidR="00C25DE3">
        <w:t xml:space="preserve"> [1]</w:t>
      </w:r>
      <w:r w:rsidR="007B592F">
        <w:t>.</w:t>
      </w:r>
    </w:p>
    <w:p w14:paraId="534EA8D9" w14:textId="6259F400" w:rsidR="00341214" w:rsidRDefault="00341214" w:rsidP="00DB03B9">
      <w:pPr>
        <w:spacing w:after="0"/>
      </w:pPr>
    </w:p>
    <w:p w14:paraId="2FF29F1C" w14:textId="446CD25B" w:rsidR="004E0B01" w:rsidRDefault="004E0B01" w:rsidP="00DB03B9">
      <w:pPr>
        <w:spacing w:after="0"/>
      </w:pPr>
      <w:r>
        <w:t xml:space="preserve">Additional editorial correction on the title is made. </w:t>
      </w:r>
    </w:p>
    <w:p w14:paraId="70D19606" w14:textId="18A4E997" w:rsidR="004936B1" w:rsidRDefault="006274FB" w:rsidP="00DB03B9">
      <w:pPr>
        <w:spacing w:after="0"/>
      </w:pPr>
      <w:r>
        <w:t xml:space="preserve"> </w:t>
      </w:r>
    </w:p>
    <w:p w14:paraId="62A2B272" w14:textId="3F211C00" w:rsidR="00C022E3" w:rsidRDefault="00C022E3">
      <w:pPr>
        <w:pStyle w:val="Heading1"/>
      </w:pPr>
      <w:r>
        <w:t>4</w:t>
      </w:r>
      <w:r>
        <w:tab/>
        <w:t>Detailed proposal</w:t>
      </w:r>
    </w:p>
    <w:p w14:paraId="4A9A8AF4" w14:textId="62680E96" w:rsidR="00B375BD" w:rsidRDefault="00B375BD" w:rsidP="00B375BD">
      <w:bookmarkStart w:id="0" w:name="_Toc18596366"/>
      <w:r w:rsidRPr="00E90615">
        <w:t xml:space="preserve">It is proposed that SA3 approve the below </w:t>
      </w:r>
      <w:proofErr w:type="spellStart"/>
      <w:r w:rsidRPr="00E90615">
        <w:t>pCR</w:t>
      </w:r>
      <w:proofErr w:type="spellEnd"/>
      <w:r w:rsidRPr="00E90615">
        <w:t xml:space="preserve"> for inclusion in the TR </w:t>
      </w:r>
      <w:r>
        <w:t xml:space="preserve">33.824 </w:t>
      </w:r>
      <w:r w:rsidRPr="00E90615">
        <w:t>[</w:t>
      </w:r>
      <w:r w:rsidR="00C30F4E">
        <w:t>2</w:t>
      </w:r>
      <w:r w:rsidRPr="00E90615">
        <w:t>].</w:t>
      </w:r>
    </w:p>
    <w:p w14:paraId="25D19180" w14:textId="77777777" w:rsidR="00B375BD" w:rsidRDefault="00B375BD" w:rsidP="00B375BD"/>
    <w:p w14:paraId="73C7B3B0" w14:textId="77777777" w:rsidR="00B375BD" w:rsidRDefault="00B375BD" w:rsidP="00B375BD">
      <w:pPr>
        <w:jc w:val="center"/>
        <w:rPr>
          <w:b/>
          <w:sz w:val="40"/>
          <w:szCs w:val="40"/>
        </w:rPr>
      </w:pPr>
      <w:r w:rsidRPr="008D57E2">
        <w:rPr>
          <w:b/>
          <w:sz w:val="40"/>
          <w:szCs w:val="40"/>
        </w:rPr>
        <w:t>***** START OF CHANGES *****</w:t>
      </w:r>
    </w:p>
    <w:bookmarkEnd w:id="0"/>
    <w:p w14:paraId="02BD0822" w14:textId="63BF2A54" w:rsidR="005044D4" w:rsidRDefault="005044D4" w:rsidP="00063E08">
      <w:pPr>
        <w:pStyle w:val="Heading2"/>
      </w:pPr>
      <w:r>
        <w:t>7.4</w:t>
      </w:r>
      <w:r>
        <w:tab/>
        <w:t>Conclusions on</w:t>
      </w:r>
      <w:r w:rsidRPr="003B2FBA">
        <w:t xml:space="preserve"> </w:t>
      </w:r>
      <w:ins w:id="1" w:author="Qualcomm-2" w:date="2019-09-27T17:48:00Z">
        <w:r w:rsidR="00153F4E" w:rsidRPr="00153F4E">
          <w:t>F1* interface security</w:t>
        </w:r>
      </w:ins>
      <w:del w:id="2" w:author="Qualcomm-2" w:date="2019-09-27T17:48:00Z">
        <w:r w:rsidRPr="003B2FBA" w:rsidDel="00153F4E">
          <w:delText>key hierarchy and the related procedure</w:delText>
        </w:r>
      </w:del>
    </w:p>
    <w:p w14:paraId="28EDAB36" w14:textId="77777777" w:rsidR="005044D4" w:rsidRPr="003B2FBA" w:rsidRDefault="005044D4" w:rsidP="00063E08">
      <w:pPr>
        <w:pStyle w:val="Heading3"/>
      </w:pPr>
      <w:r w:rsidRPr="003B2FBA">
        <w:t>7.4.1</w:t>
      </w:r>
      <w:r w:rsidRPr="003B2FBA">
        <w:tab/>
        <w:t>Key Issue #4.1: F1 interface security for IAB</w:t>
      </w:r>
    </w:p>
    <w:p w14:paraId="40CE0C90" w14:textId="56A64F26" w:rsidR="005044D4" w:rsidRDefault="005044D4" w:rsidP="005044D4">
      <w:pPr>
        <w:rPr>
          <w:ins w:id="3" w:author="Qualcomm-2" w:date="2019-09-27T17:50:00Z"/>
        </w:rPr>
      </w:pPr>
      <w:r w:rsidRPr="003B2FBA">
        <w:t>F1 interface security for the wireline link between CU and DU is specified in TS 33.501. In IAB, the F1 interface is realized over a single hop or multiple hop wireless link(s). Since F1 interface is a logical interface between two end-</w:t>
      </w:r>
      <w:bookmarkStart w:id="4" w:name="_GoBack"/>
      <w:bookmarkEnd w:id="4"/>
      <w:r w:rsidRPr="003B2FBA">
        <w:lastRenderedPageBreak/>
        <w:t>points (i.e., CU and DU), the security for the F1 interface should be defined independently of the underlying transport medium (e.g., wireline, wireless, or single hop or multiple hops). Therefore, it is recommended that the solution #4.1 is used as the basis for normative work for F1 interfaces between IAB node and IAB-donor.</w:t>
      </w:r>
    </w:p>
    <w:p w14:paraId="4537581F" w14:textId="402B7FF8" w:rsidR="00557270" w:rsidRPr="003B2FBA" w:rsidRDefault="00557270" w:rsidP="005044D4">
      <w:ins w:id="5" w:author="Qualcomm-2" w:date="2019-09-27T17:50:00Z">
        <w:r>
          <w:t>For F1 security context establishment</w:t>
        </w:r>
      </w:ins>
      <w:ins w:id="6" w:author="Qualcomm-2" w:date="2019-09-27T17:51:00Z">
        <w:r>
          <w:t xml:space="preserve"> for IAB</w:t>
        </w:r>
      </w:ins>
      <w:ins w:id="7" w:author="Qualcomm-2" w:date="2019-09-27T17:50:00Z">
        <w:r>
          <w:t xml:space="preserve">, it is better to use a unified procedure for F1 establishment for both wireline F1 and wireless F1 </w:t>
        </w:r>
      </w:ins>
      <w:ins w:id="8" w:author="Qualcomm-2" w:date="2019-09-27T17:53:00Z">
        <w:r w:rsidR="00EB40D1">
          <w:t>since</w:t>
        </w:r>
      </w:ins>
      <w:ins w:id="9" w:author="Qualcomm-2" w:date="2019-09-27T17:50:00Z">
        <w:r>
          <w:t xml:space="preserve"> there </w:t>
        </w:r>
      </w:ins>
      <w:ins w:id="10" w:author="Qualcomm-2" w:date="2019-09-27T17:53:00Z">
        <w:r w:rsidR="00EB40D1">
          <w:t>is no</w:t>
        </w:r>
      </w:ins>
      <w:ins w:id="11" w:author="Qualcomm-2" w:date="2019-09-27T17:50:00Z">
        <w:r>
          <w:t xml:space="preserve"> specific requirement for wireless F1 </w:t>
        </w:r>
      </w:ins>
      <w:ins w:id="12" w:author="Qualcomm-2" w:date="2019-09-27T17:53:00Z">
        <w:r w:rsidR="00EB40D1">
          <w:t>that is</w:t>
        </w:r>
      </w:ins>
      <w:ins w:id="13" w:author="Qualcomm-2" w:date="2019-09-27T17:50:00Z">
        <w:r>
          <w:t xml:space="preserve"> not applicable to wireline F1, e.g., support for IAB node mobility. Therefore, it is proposed that F1 security between IAB donor and IAB is established in the same way as that of CU and DU as specified </w:t>
        </w:r>
      </w:ins>
      <w:ins w:id="14" w:author="Qualcomm-2" w:date="2019-09-27T17:55:00Z">
        <w:r w:rsidR="00D54149">
          <w:t xml:space="preserve">clause </w:t>
        </w:r>
        <w:r w:rsidR="00D54149" w:rsidRPr="00D54149">
          <w:t>9.8.2</w:t>
        </w:r>
        <w:r w:rsidR="00D54149">
          <w:t xml:space="preserve"> of </w:t>
        </w:r>
      </w:ins>
      <w:ins w:id="15" w:author="Qualcomm-2" w:date="2019-09-27T17:50:00Z">
        <w:r>
          <w:t>TS 33.501</w:t>
        </w:r>
      </w:ins>
      <w:ins w:id="16" w:author="Qualcomm-2" w:date="2019-10-03T15:37:00Z">
        <w:r w:rsidR="00C30F4E">
          <w:t xml:space="preserve"> [</w:t>
        </w:r>
        <w:r w:rsidR="00CC262D">
          <w:t>5</w:t>
        </w:r>
        <w:r w:rsidR="00C30F4E">
          <w:t>]</w:t>
        </w:r>
      </w:ins>
      <w:ins w:id="17" w:author="Qualcomm-2" w:date="2019-09-27T17:50:00Z">
        <w:r>
          <w:t>.</w:t>
        </w:r>
      </w:ins>
    </w:p>
    <w:p w14:paraId="54302211" w14:textId="77777777" w:rsidR="005E053D" w:rsidRDefault="005E053D" w:rsidP="00CE4CC6">
      <w:pPr>
        <w:jc w:val="center"/>
        <w:rPr>
          <w:b/>
          <w:sz w:val="40"/>
          <w:szCs w:val="40"/>
        </w:rPr>
      </w:pPr>
    </w:p>
    <w:p w14:paraId="54125C9E" w14:textId="2C304E14" w:rsidR="00CE4CC6" w:rsidRDefault="00CE4CC6" w:rsidP="00CE4CC6">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18CD7B82" w14:textId="77777777" w:rsidR="00AC6C2D" w:rsidRPr="00723439" w:rsidRDefault="00AC6C2D" w:rsidP="00F011E6"/>
    <w:sectPr w:rsidR="00AC6C2D"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FF1AB" w14:textId="77777777" w:rsidR="00FC6C32" w:rsidRDefault="00FC6C32">
      <w:r>
        <w:separator/>
      </w:r>
    </w:p>
  </w:endnote>
  <w:endnote w:type="continuationSeparator" w:id="0">
    <w:p w14:paraId="16D71324" w14:textId="77777777" w:rsidR="00FC6C32" w:rsidRDefault="00FC6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14321" w14:textId="77777777" w:rsidR="00FC6C32" w:rsidRDefault="00FC6C32">
      <w:r>
        <w:separator/>
      </w:r>
    </w:p>
  </w:footnote>
  <w:footnote w:type="continuationSeparator" w:id="0">
    <w:p w14:paraId="30CB4CC5" w14:textId="77777777" w:rsidR="00FC6C32" w:rsidRDefault="00FC6C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AE0A17"/>
    <w:multiLevelType w:val="hybridMultilevel"/>
    <w:tmpl w:val="759EC77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2AD29B2"/>
    <w:multiLevelType w:val="hybridMultilevel"/>
    <w:tmpl w:val="A5D435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93392E"/>
    <w:multiLevelType w:val="hybridMultilevel"/>
    <w:tmpl w:val="A5D435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27F3146"/>
    <w:multiLevelType w:val="hybridMultilevel"/>
    <w:tmpl w:val="47B8B7F6"/>
    <w:lvl w:ilvl="0" w:tplc="86002E0E">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0"/>
  </w:num>
  <w:num w:numId="6">
    <w:abstractNumId w:val="8"/>
  </w:num>
  <w:num w:numId="7">
    <w:abstractNumId w:val="10"/>
  </w:num>
  <w:num w:numId="8">
    <w:abstractNumId w:val="29"/>
  </w:num>
  <w:num w:numId="9">
    <w:abstractNumId w:val="26"/>
  </w:num>
  <w:num w:numId="10">
    <w:abstractNumId w:val="28"/>
  </w:num>
  <w:num w:numId="11">
    <w:abstractNumId w:val="15"/>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9"/>
  </w:num>
  <w:num w:numId="22">
    <w:abstractNumId w:val="12"/>
  </w:num>
  <w:num w:numId="23">
    <w:abstractNumId w:val="13"/>
  </w:num>
  <w:num w:numId="24">
    <w:abstractNumId w:val="16"/>
  </w:num>
  <w:num w:numId="25">
    <w:abstractNumId w:val="18"/>
  </w:num>
  <w:num w:numId="26">
    <w:abstractNumId w:val="17"/>
  </w:num>
  <w:num w:numId="27">
    <w:abstractNumId w:val="24"/>
  </w:num>
  <w:num w:numId="28">
    <w:abstractNumId w:val="27"/>
  </w:num>
  <w:num w:numId="29">
    <w:abstractNumId w:val="22"/>
  </w:num>
  <w:num w:numId="30">
    <w:abstractNumId w:val="14"/>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618"/>
    <w:rsid w:val="000115F0"/>
    <w:rsid w:val="00012515"/>
    <w:rsid w:val="00013CE4"/>
    <w:rsid w:val="00015A6C"/>
    <w:rsid w:val="00016CF6"/>
    <w:rsid w:val="000211C7"/>
    <w:rsid w:val="00023A7D"/>
    <w:rsid w:val="000319F2"/>
    <w:rsid w:val="00036CD7"/>
    <w:rsid w:val="0004060A"/>
    <w:rsid w:val="00041D65"/>
    <w:rsid w:val="00042389"/>
    <w:rsid w:val="000545A4"/>
    <w:rsid w:val="00054E7B"/>
    <w:rsid w:val="0006171E"/>
    <w:rsid w:val="00063E08"/>
    <w:rsid w:val="00064649"/>
    <w:rsid w:val="00075B07"/>
    <w:rsid w:val="0008015F"/>
    <w:rsid w:val="000819D8"/>
    <w:rsid w:val="000859C2"/>
    <w:rsid w:val="00090632"/>
    <w:rsid w:val="00090BA3"/>
    <w:rsid w:val="00094BF6"/>
    <w:rsid w:val="00094D9C"/>
    <w:rsid w:val="0009529E"/>
    <w:rsid w:val="000A027E"/>
    <w:rsid w:val="000A0F3C"/>
    <w:rsid w:val="000A649F"/>
    <w:rsid w:val="000A72E5"/>
    <w:rsid w:val="000B38DA"/>
    <w:rsid w:val="000B3992"/>
    <w:rsid w:val="000B6B7C"/>
    <w:rsid w:val="000B756E"/>
    <w:rsid w:val="000C4930"/>
    <w:rsid w:val="000C61C0"/>
    <w:rsid w:val="000D0494"/>
    <w:rsid w:val="000D5035"/>
    <w:rsid w:val="000D52EC"/>
    <w:rsid w:val="000E20F5"/>
    <w:rsid w:val="000E3337"/>
    <w:rsid w:val="000E6011"/>
    <w:rsid w:val="000F6A28"/>
    <w:rsid w:val="00107209"/>
    <w:rsid w:val="00110258"/>
    <w:rsid w:val="0011062C"/>
    <w:rsid w:val="00110C6B"/>
    <w:rsid w:val="00112402"/>
    <w:rsid w:val="00113787"/>
    <w:rsid w:val="001161D4"/>
    <w:rsid w:val="0011621C"/>
    <w:rsid w:val="001227D0"/>
    <w:rsid w:val="00125557"/>
    <w:rsid w:val="00126184"/>
    <w:rsid w:val="00126DB4"/>
    <w:rsid w:val="001273A6"/>
    <w:rsid w:val="00131556"/>
    <w:rsid w:val="00135EE3"/>
    <w:rsid w:val="00137880"/>
    <w:rsid w:val="00142D38"/>
    <w:rsid w:val="00145ECE"/>
    <w:rsid w:val="00153F4E"/>
    <w:rsid w:val="00156DBB"/>
    <w:rsid w:val="00165ADF"/>
    <w:rsid w:val="001667C3"/>
    <w:rsid w:val="00173926"/>
    <w:rsid w:val="00175B3E"/>
    <w:rsid w:val="00180EA4"/>
    <w:rsid w:val="0018182A"/>
    <w:rsid w:val="001828A1"/>
    <w:rsid w:val="00182CB8"/>
    <w:rsid w:val="0018396C"/>
    <w:rsid w:val="00185829"/>
    <w:rsid w:val="001861EC"/>
    <w:rsid w:val="0019751A"/>
    <w:rsid w:val="001A2141"/>
    <w:rsid w:val="001A3D7D"/>
    <w:rsid w:val="001B1C65"/>
    <w:rsid w:val="001B7257"/>
    <w:rsid w:val="001C3EC8"/>
    <w:rsid w:val="001C3F95"/>
    <w:rsid w:val="001D14BA"/>
    <w:rsid w:val="001D299B"/>
    <w:rsid w:val="001D2BD4"/>
    <w:rsid w:val="001D3965"/>
    <w:rsid w:val="001D6004"/>
    <w:rsid w:val="001E17E7"/>
    <w:rsid w:val="001E3B27"/>
    <w:rsid w:val="001F19F0"/>
    <w:rsid w:val="001F1EE0"/>
    <w:rsid w:val="001F49A4"/>
    <w:rsid w:val="0020395B"/>
    <w:rsid w:val="00210AA6"/>
    <w:rsid w:val="00212F00"/>
    <w:rsid w:val="002209CB"/>
    <w:rsid w:val="00222C62"/>
    <w:rsid w:val="00223982"/>
    <w:rsid w:val="00226409"/>
    <w:rsid w:val="00227EAC"/>
    <w:rsid w:val="00231969"/>
    <w:rsid w:val="00234F52"/>
    <w:rsid w:val="00244C9A"/>
    <w:rsid w:val="0024627C"/>
    <w:rsid w:val="00251BC8"/>
    <w:rsid w:val="002531C6"/>
    <w:rsid w:val="00254B58"/>
    <w:rsid w:val="002552EE"/>
    <w:rsid w:val="00257832"/>
    <w:rsid w:val="002578F5"/>
    <w:rsid w:val="0026116A"/>
    <w:rsid w:val="002619DF"/>
    <w:rsid w:val="00261DA3"/>
    <w:rsid w:val="00266081"/>
    <w:rsid w:val="002660F4"/>
    <w:rsid w:val="00272A3D"/>
    <w:rsid w:val="00274FEB"/>
    <w:rsid w:val="0027593E"/>
    <w:rsid w:val="00276A5B"/>
    <w:rsid w:val="0028405D"/>
    <w:rsid w:val="00286F88"/>
    <w:rsid w:val="00290C69"/>
    <w:rsid w:val="002A7CAC"/>
    <w:rsid w:val="002B67CD"/>
    <w:rsid w:val="002C0717"/>
    <w:rsid w:val="002C0E0F"/>
    <w:rsid w:val="002C7AF5"/>
    <w:rsid w:val="002D14CD"/>
    <w:rsid w:val="002D1657"/>
    <w:rsid w:val="002D71AD"/>
    <w:rsid w:val="002E6213"/>
    <w:rsid w:val="002F063A"/>
    <w:rsid w:val="00304547"/>
    <w:rsid w:val="00305A73"/>
    <w:rsid w:val="00307BCE"/>
    <w:rsid w:val="00310453"/>
    <w:rsid w:val="00312B79"/>
    <w:rsid w:val="003151E0"/>
    <w:rsid w:val="00336D3A"/>
    <w:rsid w:val="00341214"/>
    <w:rsid w:val="0034654F"/>
    <w:rsid w:val="003601FB"/>
    <w:rsid w:val="00365D34"/>
    <w:rsid w:val="00371032"/>
    <w:rsid w:val="00373709"/>
    <w:rsid w:val="00390F19"/>
    <w:rsid w:val="00392A35"/>
    <w:rsid w:val="003971D9"/>
    <w:rsid w:val="003A0672"/>
    <w:rsid w:val="003A0A63"/>
    <w:rsid w:val="003A2642"/>
    <w:rsid w:val="003A3181"/>
    <w:rsid w:val="003A3B0C"/>
    <w:rsid w:val="003B1BD6"/>
    <w:rsid w:val="003C5A97"/>
    <w:rsid w:val="003C6376"/>
    <w:rsid w:val="003D4D3A"/>
    <w:rsid w:val="003D5D50"/>
    <w:rsid w:val="003E25EE"/>
    <w:rsid w:val="003F0859"/>
    <w:rsid w:val="003F0CE1"/>
    <w:rsid w:val="003F4F21"/>
    <w:rsid w:val="003F52B2"/>
    <w:rsid w:val="003F5401"/>
    <w:rsid w:val="004005EF"/>
    <w:rsid w:val="00401301"/>
    <w:rsid w:val="00407C8A"/>
    <w:rsid w:val="004128F5"/>
    <w:rsid w:val="0041293D"/>
    <w:rsid w:val="004203DB"/>
    <w:rsid w:val="00420411"/>
    <w:rsid w:val="0042115B"/>
    <w:rsid w:val="00424FCB"/>
    <w:rsid w:val="00425E0C"/>
    <w:rsid w:val="00434A0C"/>
    <w:rsid w:val="0043777C"/>
    <w:rsid w:val="00444484"/>
    <w:rsid w:val="00446A4F"/>
    <w:rsid w:val="00447680"/>
    <w:rsid w:val="00462205"/>
    <w:rsid w:val="0046335D"/>
    <w:rsid w:val="004665B3"/>
    <w:rsid w:val="00467A3C"/>
    <w:rsid w:val="0047235A"/>
    <w:rsid w:val="004726DF"/>
    <w:rsid w:val="0047436E"/>
    <w:rsid w:val="004751D6"/>
    <w:rsid w:val="004756E5"/>
    <w:rsid w:val="00476497"/>
    <w:rsid w:val="00477046"/>
    <w:rsid w:val="004854B0"/>
    <w:rsid w:val="00490C39"/>
    <w:rsid w:val="004936B1"/>
    <w:rsid w:val="004974CE"/>
    <w:rsid w:val="004A0EE0"/>
    <w:rsid w:val="004A2990"/>
    <w:rsid w:val="004A3DAA"/>
    <w:rsid w:val="004A3FF7"/>
    <w:rsid w:val="004B7F1B"/>
    <w:rsid w:val="004C2282"/>
    <w:rsid w:val="004C41FA"/>
    <w:rsid w:val="004D55C2"/>
    <w:rsid w:val="004E0B01"/>
    <w:rsid w:val="004F2420"/>
    <w:rsid w:val="004F2F0F"/>
    <w:rsid w:val="004F46E2"/>
    <w:rsid w:val="004F58D7"/>
    <w:rsid w:val="00502E3D"/>
    <w:rsid w:val="005044D4"/>
    <w:rsid w:val="0051083B"/>
    <w:rsid w:val="00511E04"/>
    <w:rsid w:val="00520419"/>
    <w:rsid w:val="005376B3"/>
    <w:rsid w:val="00543A62"/>
    <w:rsid w:val="0054474C"/>
    <w:rsid w:val="005568D9"/>
    <w:rsid w:val="00557270"/>
    <w:rsid w:val="005721A3"/>
    <w:rsid w:val="005729C4"/>
    <w:rsid w:val="0057452E"/>
    <w:rsid w:val="00575FCB"/>
    <w:rsid w:val="00576368"/>
    <w:rsid w:val="00580E5E"/>
    <w:rsid w:val="00582C82"/>
    <w:rsid w:val="0059203E"/>
    <w:rsid w:val="0059227B"/>
    <w:rsid w:val="00592C67"/>
    <w:rsid w:val="005935E1"/>
    <w:rsid w:val="00593949"/>
    <w:rsid w:val="005962B2"/>
    <w:rsid w:val="005A0993"/>
    <w:rsid w:val="005A54F3"/>
    <w:rsid w:val="005A7FEF"/>
    <w:rsid w:val="005B0F45"/>
    <w:rsid w:val="005B6DDE"/>
    <w:rsid w:val="005B75F9"/>
    <w:rsid w:val="005B795D"/>
    <w:rsid w:val="005B7BF3"/>
    <w:rsid w:val="005C1137"/>
    <w:rsid w:val="005C1797"/>
    <w:rsid w:val="005C2792"/>
    <w:rsid w:val="005C2FF6"/>
    <w:rsid w:val="005C4449"/>
    <w:rsid w:val="005C5698"/>
    <w:rsid w:val="005C5EF1"/>
    <w:rsid w:val="005D6000"/>
    <w:rsid w:val="005D65FF"/>
    <w:rsid w:val="005D6A33"/>
    <w:rsid w:val="005E053D"/>
    <w:rsid w:val="005E6A44"/>
    <w:rsid w:val="005E6E73"/>
    <w:rsid w:val="005E6FC4"/>
    <w:rsid w:val="005F0846"/>
    <w:rsid w:val="005F2EF4"/>
    <w:rsid w:val="005F4008"/>
    <w:rsid w:val="006020A5"/>
    <w:rsid w:val="006023AA"/>
    <w:rsid w:val="0060447E"/>
    <w:rsid w:val="006054F6"/>
    <w:rsid w:val="00615BBE"/>
    <w:rsid w:val="00616534"/>
    <w:rsid w:val="006203B2"/>
    <w:rsid w:val="00620E86"/>
    <w:rsid w:val="006211CF"/>
    <w:rsid w:val="006221CB"/>
    <w:rsid w:val="006274FB"/>
    <w:rsid w:val="00630DE1"/>
    <w:rsid w:val="00632BCD"/>
    <w:rsid w:val="006357C2"/>
    <w:rsid w:val="0063749D"/>
    <w:rsid w:val="00644CB7"/>
    <w:rsid w:val="006502DC"/>
    <w:rsid w:val="00652248"/>
    <w:rsid w:val="0065478B"/>
    <w:rsid w:val="006565DB"/>
    <w:rsid w:val="00657B80"/>
    <w:rsid w:val="006616EF"/>
    <w:rsid w:val="00662294"/>
    <w:rsid w:val="00670B4B"/>
    <w:rsid w:val="00672644"/>
    <w:rsid w:val="0067347D"/>
    <w:rsid w:val="00673BDE"/>
    <w:rsid w:val="00681452"/>
    <w:rsid w:val="00682BB2"/>
    <w:rsid w:val="006836AE"/>
    <w:rsid w:val="0069440E"/>
    <w:rsid w:val="006A351D"/>
    <w:rsid w:val="006A70AC"/>
    <w:rsid w:val="006A73AF"/>
    <w:rsid w:val="006B3155"/>
    <w:rsid w:val="006B7762"/>
    <w:rsid w:val="006C2F7C"/>
    <w:rsid w:val="006D0858"/>
    <w:rsid w:val="006D1913"/>
    <w:rsid w:val="006D340A"/>
    <w:rsid w:val="006D57EB"/>
    <w:rsid w:val="006D70D1"/>
    <w:rsid w:val="006E4048"/>
    <w:rsid w:val="006E77E6"/>
    <w:rsid w:val="006F22C5"/>
    <w:rsid w:val="006F342B"/>
    <w:rsid w:val="006F537F"/>
    <w:rsid w:val="006F771B"/>
    <w:rsid w:val="007034F9"/>
    <w:rsid w:val="00706B29"/>
    <w:rsid w:val="00720789"/>
    <w:rsid w:val="00720BF6"/>
    <w:rsid w:val="00722C6F"/>
    <w:rsid w:val="00722DD9"/>
    <w:rsid w:val="00723439"/>
    <w:rsid w:val="0072381D"/>
    <w:rsid w:val="0072691F"/>
    <w:rsid w:val="007363A9"/>
    <w:rsid w:val="00744112"/>
    <w:rsid w:val="00746C8B"/>
    <w:rsid w:val="00770B5F"/>
    <w:rsid w:val="00782E95"/>
    <w:rsid w:val="00786C82"/>
    <w:rsid w:val="00787D29"/>
    <w:rsid w:val="00791321"/>
    <w:rsid w:val="0079253D"/>
    <w:rsid w:val="0079665E"/>
    <w:rsid w:val="007A0956"/>
    <w:rsid w:val="007A21CC"/>
    <w:rsid w:val="007A2A9D"/>
    <w:rsid w:val="007A4B83"/>
    <w:rsid w:val="007A5014"/>
    <w:rsid w:val="007A5912"/>
    <w:rsid w:val="007B01DF"/>
    <w:rsid w:val="007B592F"/>
    <w:rsid w:val="007B6AC2"/>
    <w:rsid w:val="007C27B0"/>
    <w:rsid w:val="007C5774"/>
    <w:rsid w:val="007D0050"/>
    <w:rsid w:val="007D56FF"/>
    <w:rsid w:val="007E40D2"/>
    <w:rsid w:val="007E6D5A"/>
    <w:rsid w:val="007F0F32"/>
    <w:rsid w:val="007F1978"/>
    <w:rsid w:val="007F300B"/>
    <w:rsid w:val="007F6F61"/>
    <w:rsid w:val="00805ED3"/>
    <w:rsid w:val="00810644"/>
    <w:rsid w:val="008115FD"/>
    <w:rsid w:val="008126FE"/>
    <w:rsid w:val="008137AB"/>
    <w:rsid w:val="00820C9A"/>
    <w:rsid w:val="00821638"/>
    <w:rsid w:val="00822D9D"/>
    <w:rsid w:val="00824835"/>
    <w:rsid w:val="00826264"/>
    <w:rsid w:val="00830562"/>
    <w:rsid w:val="00840AB9"/>
    <w:rsid w:val="00841295"/>
    <w:rsid w:val="0084470A"/>
    <w:rsid w:val="008447E6"/>
    <w:rsid w:val="0084544F"/>
    <w:rsid w:val="0084589A"/>
    <w:rsid w:val="00864993"/>
    <w:rsid w:val="00867624"/>
    <w:rsid w:val="008710D6"/>
    <w:rsid w:val="00880BAB"/>
    <w:rsid w:val="00883420"/>
    <w:rsid w:val="00890A76"/>
    <w:rsid w:val="008932E2"/>
    <w:rsid w:val="0089695B"/>
    <w:rsid w:val="008A359E"/>
    <w:rsid w:val="008A43A7"/>
    <w:rsid w:val="008B063F"/>
    <w:rsid w:val="008B07F2"/>
    <w:rsid w:val="008B0AEF"/>
    <w:rsid w:val="008B5A92"/>
    <w:rsid w:val="008B7521"/>
    <w:rsid w:val="008C14BF"/>
    <w:rsid w:val="008C2915"/>
    <w:rsid w:val="008C7BB5"/>
    <w:rsid w:val="008D659E"/>
    <w:rsid w:val="008E3CE9"/>
    <w:rsid w:val="008F189F"/>
    <w:rsid w:val="008F18E5"/>
    <w:rsid w:val="008F27D6"/>
    <w:rsid w:val="008F34CE"/>
    <w:rsid w:val="009063DC"/>
    <w:rsid w:val="00907D30"/>
    <w:rsid w:val="00910531"/>
    <w:rsid w:val="0091636F"/>
    <w:rsid w:val="0091797A"/>
    <w:rsid w:val="00920030"/>
    <w:rsid w:val="00921112"/>
    <w:rsid w:val="00925A79"/>
    <w:rsid w:val="00926905"/>
    <w:rsid w:val="00926ABD"/>
    <w:rsid w:val="00931360"/>
    <w:rsid w:val="00932AF0"/>
    <w:rsid w:val="009330F9"/>
    <w:rsid w:val="00934E06"/>
    <w:rsid w:val="00936A84"/>
    <w:rsid w:val="00947548"/>
    <w:rsid w:val="0095122E"/>
    <w:rsid w:val="00953E6B"/>
    <w:rsid w:val="00954985"/>
    <w:rsid w:val="00960416"/>
    <w:rsid w:val="00961953"/>
    <w:rsid w:val="0096232D"/>
    <w:rsid w:val="00962D64"/>
    <w:rsid w:val="009635FB"/>
    <w:rsid w:val="009654AC"/>
    <w:rsid w:val="00966D47"/>
    <w:rsid w:val="00972BDA"/>
    <w:rsid w:val="009765B6"/>
    <w:rsid w:val="00980C03"/>
    <w:rsid w:val="009842B0"/>
    <w:rsid w:val="00990412"/>
    <w:rsid w:val="00996106"/>
    <w:rsid w:val="009A343B"/>
    <w:rsid w:val="009B0445"/>
    <w:rsid w:val="009B1BE3"/>
    <w:rsid w:val="009B33D6"/>
    <w:rsid w:val="009B3770"/>
    <w:rsid w:val="009B4E06"/>
    <w:rsid w:val="009C0DED"/>
    <w:rsid w:val="009C1119"/>
    <w:rsid w:val="009C1550"/>
    <w:rsid w:val="009C16FB"/>
    <w:rsid w:val="009C3BDF"/>
    <w:rsid w:val="009C6939"/>
    <w:rsid w:val="009C7639"/>
    <w:rsid w:val="009D061F"/>
    <w:rsid w:val="009D3B70"/>
    <w:rsid w:val="009D3E56"/>
    <w:rsid w:val="009D4204"/>
    <w:rsid w:val="009D6E3D"/>
    <w:rsid w:val="009E0D6A"/>
    <w:rsid w:val="009E0DA1"/>
    <w:rsid w:val="009F299C"/>
    <w:rsid w:val="00A00750"/>
    <w:rsid w:val="00A02C0C"/>
    <w:rsid w:val="00A0422D"/>
    <w:rsid w:val="00A05F11"/>
    <w:rsid w:val="00A11045"/>
    <w:rsid w:val="00A22312"/>
    <w:rsid w:val="00A2324E"/>
    <w:rsid w:val="00A24229"/>
    <w:rsid w:val="00A26698"/>
    <w:rsid w:val="00A3056F"/>
    <w:rsid w:val="00A37D7F"/>
    <w:rsid w:val="00A42856"/>
    <w:rsid w:val="00A45F5F"/>
    <w:rsid w:val="00A56983"/>
    <w:rsid w:val="00A57B26"/>
    <w:rsid w:val="00A6236B"/>
    <w:rsid w:val="00A6334C"/>
    <w:rsid w:val="00A646F6"/>
    <w:rsid w:val="00A654F1"/>
    <w:rsid w:val="00A71B73"/>
    <w:rsid w:val="00A832A3"/>
    <w:rsid w:val="00A84A94"/>
    <w:rsid w:val="00A90EB8"/>
    <w:rsid w:val="00A92558"/>
    <w:rsid w:val="00AA2F31"/>
    <w:rsid w:val="00AB55A5"/>
    <w:rsid w:val="00AC37BC"/>
    <w:rsid w:val="00AC4E7B"/>
    <w:rsid w:val="00AC6C2D"/>
    <w:rsid w:val="00AD368B"/>
    <w:rsid w:val="00AD7496"/>
    <w:rsid w:val="00AE213A"/>
    <w:rsid w:val="00AE3ED7"/>
    <w:rsid w:val="00AE7E41"/>
    <w:rsid w:val="00AF1E23"/>
    <w:rsid w:val="00AF2157"/>
    <w:rsid w:val="00AF243D"/>
    <w:rsid w:val="00AF44BD"/>
    <w:rsid w:val="00AF5E68"/>
    <w:rsid w:val="00AF6ED4"/>
    <w:rsid w:val="00B01AFF"/>
    <w:rsid w:val="00B02C3E"/>
    <w:rsid w:val="00B050DD"/>
    <w:rsid w:val="00B111CE"/>
    <w:rsid w:val="00B13688"/>
    <w:rsid w:val="00B13A6C"/>
    <w:rsid w:val="00B16A40"/>
    <w:rsid w:val="00B17655"/>
    <w:rsid w:val="00B2281A"/>
    <w:rsid w:val="00B27E39"/>
    <w:rsid w:val="00B27FF0"/>
    <w:rsid w:val="00B31612"/>
    <w:rsid w:val="00B319E2"/>
    <w:rsid w:val="00B349E0"/>
    <w:rsid w:val="00B34EEE"/>
    <w:rsid w:val="00B35118"/>
    <w:rsid w:val="00B375BD"/>
    <w:rsid w:val="00B40A9D"/>
    <w:rsid w:val="00B41869"/>
    <w:rsid w:val="00B4338D"/>
    <w:rsid w:val="00B44234"/>
    <w:rsid w:val="00B459A3"/>
    <w:rsid w:val="00B51AD6"/>
    <w:rsid w:val="00B53E47"/>
    <w:rsid w:val="00B562A8"/>
    <w:rsid w:val="00B61525"/>
    <w:rsid w:val="00B653C2"/>
    <w:rsid w:val="00B71CF4"/>
    <w:rsid w:val="00B7336D"/>
    <w:rsid w:val="00B7788F"/>
    <w:rsid w:val="00B77E55"/>
    <w:rsid w:val="00B83CE0"/>
    <w:rsid w:val="00B84C1F"/>
    <w:rsid w:val="00B862A0"/>
    <w:rsid w:val="00B90C4D"/>
    <w:rsid w:val="00B93901"/>
    <w:rsid w:val="00B95F38"/>
    <w:rsid w:val="00B974D6"/>
    <w:rsid w:val="00BA06C7"/>
    <w:rsid w:val="00BB73CA"/>
    <w:rsid w:val="00BC1CE2"/>
    <w:rsid w:val="00BD0C76"/>
    <w:rsid w:val="00BD4CB8"/>
    <w:rsid w:val="00BD6EAF"/>
    <w:rsid w:val="00BF0A19"/>
    <w:rsid w:val="00BF3138"/>
    <w:rsid w:val="00BF5977"/>
    <w:rsid w:val="00BF66F8"/>
    <w:rsid w:val="00BF6B07"/>
    <w:rsid w:val="00BF7170"/>
    <w:rsid w:val="00BF7E34"/>
    <w:rsid w:val="00C022E3"/>
    <w:rsid w:val="00C05010"/>
    <w:rsid w:val="00C06A11"/>
    <w:rsid w:val="00C10F30"/>
    <w:rsid w:val="00C1208E"/>
    <w:rsid w:val="00C13BAA"/>
    <w:rsid w:val="00C21BD0"/>
    <w:rsid w:val="00C24252"/>
    <w:rsid w:val="00C257EF"/>
    <w:rsid w:val="00C25DE3"/>
    <w:rsid w:val="00C269DD"/>
    <w:rsid w:val="00C30F4E"/>
    <w:rsid w:val="00C31846"/>
    <w:rsid w:val="00C31ED5"/>
    <w:rsid w:val="00C33F40"/>
    <w:rsid w:val="00C4712D"/>
    <w:rsid w:val="00C52B7F"/>
    <w:rsid w:val="00C54C92"/>
    <w:rsid w:val="00C62B02"/>
    <w:rsid w:val="00C6368E"/>
    <w:rsid w:val="00C64C32"/>
    <w:rsid w:val="00C76779"/>
    <w:rsid w:val="00C768BB"/>
    <w:rsid w:val="00C801FF"/>
    <w:rsid w:val="00C83A61"/>
    <w:rsid w:val="00C908C5"/>
    <w:rsid w:val="00C90D56"/>
    <w:rsid w:val="00C93255"/>
    <w:rsid w:val="00C94F55"/>
    <w:rsid w:val="00C95B7E"/>
    <w:rsid w:val="00C97F88"/>
    <w:rsid w:val="00CA1702"/>
    <w:rsid w:val="00CA60F0"/>
    <w:rsid w:val="00CA7711"/>
    <w:rsid w:val="00CA7D62"/>
    <w:rsid w:val="00CB382A"/>
    <w:rsid w:val="00CB3C36"/>
    <w:rsid w:val="00CB732A"/>
    <w:rsid w:val="00CC0AE1"/>
    <w:rsid w:val="00CC262D"/>
    <w:rsid w:val="00CC568A"/>
    <w:rsid w:val="00CC7318"/>
    <w:rsid w:val="00CC7826"/>
    <w:rsid w:val="00CC7CC1"/>
    <w:rsid w:val="00CE4CC6"/>
    <w:rsid w:val="00CE57F5"/>
    <w:rsid w:val="00CE5FBF"/>
    <w:rsid w:val="00CE77D4"/>
    <w:rsid w:val="00CF12C1"/>
    <w:rsid w:val="00CF2394"/>
    <w:rsid w:val="00CF2CE8"/>
    <w:rsid w:val="00CF53C7"/>
    <w:rsid w:val="00D00870"/>
    <w:rsid w:val="00D02533"/>
    <w:rsid w:val="00D11216"/>
    <w:rsid w:val="00D1378C"/>
    <w:rsid w:val="00D1703A"/>
    <w:rsid w:val="00D239F1"/>
    <w:rsid w:val="00D26F3E"/>
    <w:rsid w:val="00D278F0"/>
    <w:rsid w:val="00D3379D"/>
    <w:rsid w:val="00D34E3F"/>
    <w:rsid w:val="00D46A79"/>
    <w:rsid w:val="00D5411E"/>
    <w:rsid w:val="00D54149"/>
    <w:rsid w:val="00D5521A"/>
    <w:rsid w:val="00D62265"/>
    <w:rsid w:val="00D6479B"/>
    <w:rsid w:val="00D76ECB"/>
    <w:rsid w:val="00D84EA9"/>
    <w:rsid w:val="00D8512E"/>
    <w:rsid w:val="00D97B94"/>
    <w:rsid w:val="00DA1E58"/>
    <w:rsid w:val="00DA5ADC"/>
    <w:rsid w:val="00DA62EA"/>
    <w:rsid w:val="00DA7DC4"/>
    <w:rsid w:val="00DB03B9"/>
    <w:rsid w:val="00DB0F37"/>
    <w:rsid w:val="00DB2A77"/>
    <w:rsid w:val="00DC4ACB"/>
    <w:rsid w:val="00DD00F2"/>
    <w:rsid w:val="00DD1D5C"/>
    <w:rsid w:val="00DD47AF"/>
    <w:rsid w:val="00DD6D88"/>
    <w:rsid w:val="00DE101E"/>
    <w:rsid w:val="00DE4EF2"/>
    <w:rsid w:val="00DE55F4"/>
    <w:rsid w:val="00DE6A08"/>
    <w:rsid w:val="00DF0C7E"/>
    <w:rsid w:val="00DF12A0"/>
    <w:rsid w:val="00DF2C0E"/>
    <w:rsid w:val="00DF370C"/>
    <w:rsid w:val="00DF7030"/>
    <w:rsid w:val="00E00678"/>
    <w:rsid w:val="00E006BD"/>
    <w:rsid w:val="00E01377"/>
    <w:rsid w:val="00E01471"/>
    <w:rsid w:val="00E0454D"/>
    <w:rsid w:val="00E05ADE"/>
    <w:rsid w:val="00E06FFB"/>
    <w:rsid w:val="00E2530F"/>
    <w:rsid w:val="00E25E30"/>
    <w:rsid w:val="00E30155"/>
    <w:rsid w:val="00E3162F"/>
    <w:rsid w:val="00E322FC"/>
    <w:rsid w:val="00E32DDB"/>
    <w:rsid w:val="00E32EDD"/>
    <w:rsid w:val="00E33B5F"/>
    <w:rsid w:val="00E379B5"/>
    <w:rsid w:val="00E517D7"/>
    <w:rsid w:val="00E5220B"/>
    <w:rsid w:val="00E55266"/>
    <w:rsid w:val="00E611C1"/>
    <w:rsid w:val="00E61341"/>
    <w:rsid w:val="00E624E7"/>
    <w:rsid w:val="00E755D5"/>
    <w:rsid w:val="00E757A8"/>
    <w:rsid w:val="00E830AC"/>
    <w:rsid w:val="00E84E65"/>
    <w:rsid w:val="00E87068"/>
    <w:rsid w:val="00E9053B"/>
    <w:rsid w:val="00E91416"/>
    <w:rsid w:val="00E9188A"/>
    <w:rsid w:val="00E96168"/>
    <w:rsid w:val="00E96A2A"/>
    <w:rsid w:val="00E97623"/>
    <w:rsid w:val="00EA15DC"/>
    <w:rsid w:val="00EA4050"/>
    <w:rsid w:val="00EA51A8"/>
    <w:rsid w:val="00EB40D1"/>
    <w:rsid w:val="00ED41F5"/>
    <w:rsid w:val="00ED481B"/>
    <w:rsid w:val="00ED4954"/>
    <w:rsid w:val="00ED75EE"/>
    <w:rsid w:val="00ED7E13"/>
    <w:rsid w:val="00EE0943"/>
    <w:rsid w:val="00EE2882"/>
    <w:rsid w:val="00EF7856"/>
    <w:rsid w:val="00F011E6"/>
    <w:rsid w:val="00F017B9"/>
    <w:rsid w:val="00F178B0"/>
    <w:rsid w:val="00F17F34"/>
    <w:rsid w:val="00F243B6"/>
    <w:rsid w:val="00F246F1"/>
    <w:rsid w:val="00F24730"/>
    <w:rsid w:val="00F259D1"/>
    <w:rsid w:val="00F31FB5"/>
    <w:rsid w:val="00F35961"/>
    <w:rsid w:val="00F370F0"/>
    <w:rsid w:val="00F41AAB"/>
    <w:rsid w:val="00F42F76"/>
    <w:rsid w:val="00F44286"/>
    <w:rsid w:val="00F44848"/>
    <w:rsid w:val="00F44BCE"/>
    <w:rsid w:val="00F460E8"/>
    <w:rsid w:val="00F46E05"/>
    <w:rsid w:val="00F472B6"/>
    <w:rsid w:val="00F625EB"/>
    <w:rsid w:val="00F6562F"/>
    <w:rsid w:val="00F77213"/>
    <w:rsid w:val="00F82507"/>
    <w:rsid w:val="00F82C5B"/>
    <w:rsid w:val="00F91BDD"/>
    <w:rsid w:val="00FA3D29"/>
    <w:rsid w:val="00FA4CAC"/>
    <w:rsid w:val="00FA5D16"/>
    <w:rsid w:val="00FB144A"/>
    <w:rsid w:val="00FB17E0"/>
    <w:rsid w:val="00FB53FF"/>
    <w:rsid w:val="00FB6429"/>
    <w:rsid w:val="00FC245D"/>
    <w:rsid w:val="00FC6C32"/>
    <w:rsid w:val="00FD0400"/>
    <w:rsid w:val="00FD5EFE"/>
    <w:rsid w:val="00FD6B5A"/>
    <w:rsid w:val="00FE1418"/>
    <w:rsid w:val="00FE2C2A"/>
    <w:rsid w:val="00FE6064"/>
    <w:rsid w:val="00FE6CA5"/>
    <w:rsid w:val="00FF2803"/>
    <w:rsid w:val="00FF72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B2Char">
    <w:name w:val="B2 Char"/>
    <w:link w:val="B2"/>
    <w:rsid w:val="00BC1CE2"/>
    <w:rPr>
      <w:rFonts w:ascii="Times New Roman" w:hAnsi="Times New Roman"/>
      <w:lang w:val="en-GB"/>
    </w:rPr>
  </w:style>
  <w:style w:type="character" w:customStyle="1" w:styleId="B1Char1">
    <w:name w:val="B1 Char1"/>
    <w:locked/>
    <w:rsid w:val="00390F19"/>
    <w:rPr>
      <w:lang w:val="en-GB"/>
    </w:rPr>
  </w:style>
  <w:style w:type="character" w:customStyle="1" w:styleId="PLChar">
    <w:name w:val="PL Char"/>
    <w:link w:val="PL"/>
    <w:qFormat/>
    <w:rsid w:val="003B1BD6"/>
    <w:rPr>
      <w:rFonts w:ascii="Courier New" w:hAnsi="Courier New"/>
      <w:noProof/>
      <w:sz w:val="16"/>
      <w:lang w:val="en-GB"/>
    </w:rPr>
  </w:style>
  <w:style w:type="paragraph" w:styleId="Revision">
    <w:name w:val="Revision"/>
    <w:hidden/>
    <w:uiPriority w:val="99"/>
    <w:semiHidden/>
    <w:rsid w:val="00E611C1"/>
    <w:rPr>
      <w:rFonts w:ascii="Times New Roman" w:hAnsi="Times New Roman"/>
      <w:lang w:val="en-GB"/>
    </w:rPr>
  </w:style>
  <w:style w:type="character" w:customStyle="1" w:styleId="EditorsNoteCharChar">
    <w:name w:val="Editor's Note Char Char"/>
    <w:rsid w:val="00E00678"/>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garwa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330AE-C9FD-4270-9017-A87B7043F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8C1C52-8B0D-407E-B5D7-48B4A256C2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358A5C-2FBF-4BCF-8152-FE5AD83E4C96}">
  <ds:schemaRefs>
    <ds:schemaRef ds:uri="http://schemas.microsoft.com/sharepoint/v3/contenttype/forms"/>
  </ds:schemaRefs>
</ds:datastoreItem>
</file>

<file path=customXml/itemProps4.xml><?xml version="1.0" encoding="utf-8"?>
<ds:datastoreItem xmlns:ds="http://schemas.openxmlformats.org/officeDocument/2006/customXml" ds:itemID="{110DF237-7A4B-4A50-89AF-D433852FC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543</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Qualcomm-2</cp:lastModifiedBy>
  <cp:revision>7</cp:revision>
  <cp:lastPrinted>1900-01-01T08:00:00Z</cp:lastPrinted>
  <dcterms:created xsi:type="dcterms:W3CDTF">2019-10-04T16:06:00Z</dcterms:created>
  <dcterms:modified xsi:type="dcterms:W3CDTF">2019-10-04T21:48:00Z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